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7A98" w14:textId="3783FF9F" w:rsidR="007528FB" w:rsidRDefault="007528FB" w:rsidP="007528FB">
      <w:pPr>
        <w:jc w:val="right"/>
      </w:pPr>
      <w:r>
        <w:t xml:space="preserve">Date </w:t>
      </w:r>
      <w:r w:rsidR="00442061">
        <w:t>30.12</w:t>
      </w:r>
      <w:r>
        <w:t>.2025</w:t>
      </w:r>
    </w:p>
    <w:p w14:paraId="594FFCE2" w14:textId="77777777" w:rsidR="007528FB" w:rsidRDefault="007528FB" w:rsidP="007528FB">
      <w:pPr>
        <w:spacing w:after="0"/>
        <w:jc w:val="center"/>
      </w:pPr>
    </w:p>
    <w:p w14:paraId="1BE8ED6C" w14:textId="48240228" w:rsidR="007528FB" w:rsidRPr="007528FB" w:rsidRDefault="007528FB" w:rsidP="007528FB">
      <w:pPr>
        <w:spacing w:after="0"/>
        <w:jc w:val="center"/>
        <w:rPr>
          <w:b/>
          <w:bCs/>
        </w:rPr>
      </w:pPr>
      <w:r w:rsidRPr="007528FB">
        <w:rPr>
          <w:b/>
          <w:bCs/>
        </w:rPr>
        <w:t xml:space="preserve">Advisory regarding Procedure for </w:t>
      </w:r>
      <w:r w:rsidR="006300D5" w:rsidRPr="006300D5">
        <w:rPr>
          <w:b/>
          <w:bCs/>
        </w:rPr>
        <w:t>Payment of equivalent amount against encashment of Conn-BG(s)</w:t>
      </w:r>
      <w:r w:rsidR="00366AB4">
        <w:rPr>
          <w:b/>
          <w:bCs/>
        </w:rPr>
        <w:t xml:space="preserve"> </w:t>
      </w:r>
      <w:r w:rsidR="00366AB4" w:rsidRPr="00366AB4">
        <w:rPr>
          <w:b/>
          <w:bCs/>
        </w:rPr>
        <w:t>in terms of Reg</w:t>
      </w:r>
      <w:r w:rsidR="00366AB4">
        <w:rPr>
          <w:b/>
          <w:bCs/>
        </w:rPr>
        <w:t>ulation</w:t>
      </w:r>
      <w:r w:rsidR="00366AB4" w:rsidRPr="00366AB4">
        <w:rPr>
          <w:b/>
          <w:bCs/>
        </w:rPr>
        <w:t xml:space="preserve"> 3.8</w:t>
      </w:r>
      <w:r w:rsidR="00366AB4">
        <w:rPr>
          <w:b/>
          <w:bCs/>
        </w:rPr>
        <w:t xml:space="preserve"> of GNA Regulations</w:t>
      </w:r>
      <w:r w:rsidR="00E4225A">
        <w:rPr>
          <w:b/>
          <w:bCs/>
        </w:rPr>
        <w:t>, 2022</w:t>
      </w:r>
    </w:p>
    <w:p w14:paraId="5A4A68E6" w14:textId="77777777" w:rsidR="007528FB" w:rsidRDefault="007528FB"/>
    <w:p w14:paraId="1D74A678" w14:textId="1857BE3E" w:rsidR="00153981" w:rsidRDefault="00153981" w:rsidP="00401AF8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 xml:space="preserve">Hon’ble CERC vide </w:t>
      </w:r>
      <w:r w:rsidR="000962D3" w:rsidRPr="000962D3">
        <w:t xml:space="preserve">F. No. </w:t>
      </w:r>
      <w:r w:rsidR="00ED3DEE" w:rsidRPr="00ED3DEE">
        <w:t>L-1/261/2021/CERC</w:t>
      </w:r>
      <w:r w:rsidR="00ED3DEE">
        <w:t xml:space="preserve"> </w:t>
      </w:r>
      <w:r w:rsidR="006A5D25">
        <w:t xml:space="preserve">dated </w:t>
      </w:r>
      <w:r w:rsidR="004044DF">
        <w:t>04.11</w:t>
      </w:r>
      <w:r w:rsidR="006A5D25">
        <w:t>.2025 has notified</w:t>
      </w:r>
      <w:r w:rsidR="000962D3">
        <w:t xml:space="preserve"> </w:t>
      </w:r>
      <w:r w:rsidR="007121F4">
        <w:t>T</w:t>
      </w:r>
      <w:r w:rsidR="005040CF">
        <w:t>hird</w:t>
      </w:r>
      <w:r w:rsidR="000962D3">
        <w:t xml:space="preserve"> Amendment of </w:t>
      </w:r>
      <w:r w:rsidR="000962D3" w:rsidRPr="000962D3">
        <w:t>CERC (Connectivity and General Network Access to the inter-state Transmission System) Regulations, 2022</w:t>
      </w:r>
      <w:r w:rsidR="00D6034E">
        <w:t xml:space="preserve"> from 09.09.2025. </w:t>
      </w:r>
    </w:p>
    <w:p w14:paraId="2D4A4E6B" w14:textId="77777777" w:rsidR="00153981" w:rsidRDefault="00153981" w:rsidP="00153981">
      <w:pPr>
        <w:pStyle w:val="ListParagraph"/>
        <w:spacing w:after="0"/>
        <w:ind w:left="426"/>
        <w:jc w:val="both"/>
      </w:pPr>
    </w:p>
    <w:p w14:paraId="3511CA66" w14:textId="61547D5A" w:rsidR="002E120C" w:rsidRDefault="00E60A2E" w:rsidP="00A13057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 xml:space="preserve">As per GNA Regulations, </w:t>
      </w:r>
      <w:r w:rsidR="00C21FA1">
        <w:t xml:space="preserve">a new Regulation 3.8 has been introduced </w:t>
      </w:r>
      <w:r w:rsidR="00831913">
        <w:t xml:space="preserve">by CERC as mentioned </w:t>
      </w:r>
      <w:r w:rsidR="005E4E67">
        <w:t>below</w:t>
      </w:r>
      <w:r w:rsidR="00831913">
        <w:t>:</w:t>
      </w:r>
    </w:p>
    <w:p w14:paraId="068E80A0" w14:textId="77777777" w:rsidR="002E120C" w:rsidRDefault="002E120C" w:rsidP="002E120C">
      <w:pPr>
        <w:pStyle w:val="ListParagraph"/>
      </w:pPr>
    </w:p>
    <w:p w14:paraId="7689623A" w14:textId="02B8E132" w:rsidR="005839D6" w:rsidRPr="002E120C" w:rsidRDefault="002E120C" w:rsidP="002E120C">
      <w:pPr>
        <w:pStyle w:val="ListParagraph"/>
        <w:spacing w:after="0"/>
        <w:ind w:left="426"/>
        <w:jc w:val="both"/>
        <w:rPr>
          <w:i/>
          <w:iCs/>
        </w:rPr>
      </w:pPr>
      <w:r w:rsidRPr="002E120C">
        <w:rPr>
          <w:i/>
          <w:iCs/>
        </w:rPr>
        <w:t>“</w:t>
      </w:r>
      <w:r w:rsidR="006F3301">
        <w:rPr>
          <w:i/>
          <w:iCs/>
        </w:rPr>
        <w:t xml:space="preserve">3.8 </w:t>
      </w:r>
      <w:r w:rsidR="00A13057" w:rsidRPr="002E120C">
        <w:rPr>
          <w:i/>
          <w:iCs/>
        </w:rPr>
        <w:t>An applicant whose Bank Guarantee (BG) is required to be encashed,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shall have the option to pay the equivalent amount through online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payment mode, in lieu of such encashment of BG under these regulations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and seek the return of the BG, subject to the condition that online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payment is made on or before the date of revocation by the Nodal Agency.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In such cases(s), the Nodal Agency shall return the BG within 15 working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days of confirmation of receipt of the equivalent amount through an</w:t>
      </w:r>
      <w:r w:rsidRPr="002E120C">
        <w:rPr>
          <w:i/>
          <w:iCs/>
        </w:rPr>
        <w:t xml:space="preserve"> </w:t>
      </w:r>
      <w:r w:rsidR="00A13057" w:rsidRPr="002E120C">
        <w:rPr>
          <w:i/>
          <w:iCs/>
        </w:rPr>
        <w:t>online payment mode</w:t>
      </w:r>
      <w:r w:rsidRPr="002E120C">
        <w:rPr>
          <w:i/>
          <w:iCs/>
        </w:rPr>
        <w:t>”.</w:t>
      </w:r>
    </w:p>
    <w:p w14:paraId="4814A723" w14:textId="77777777" w:rsidR="005839D6" w:rsidRDefault="005839D6" w:rsidP="00E0539F">
      <w:pPr>
        <w:pStyle w:val="ListParagraph"/>
        <w:spacing w:after="0"/>
        <w:ind w:left="426"/>
        <w:jc w:val="both"/>
      </w:pPr>
    </w:p>
    <w:p w14:paraId="625DC983" w14:textId="3136090A" w:rsidR="00F8787A" w:rsidRDefault="004F6DE7" w:rsidP="00AC19ED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</w:pPr>
      <w:r>
        <w:t xml:space="preserve">Broadly </w:t>
      </w:r>
      <w:r w:rsidR="009844E3">
        <w:t>default provisions prescribed in the GNA Regulations</w:t>
      </w:r>
      <w:r w:rsidR="00206D97">
        <w:t xml:space="preserve"> are</w:t>
      </w:r>
      <w:r w:rsidR="009844E3">
        <w:t xml:space="preserve"> as under</w:t>
      </w:r>
      <w:r w:rsidR="00CB4871">
        <w:t>:</w:t>
      </w:r>
    </w:p>
    <w:p w14:paraId="6FDA6F72" w14:textId="697D5A1F" w:rsidR="00CB4871" w:rsidRDefault="00206D97" w:rsidP="00AC19ED">
      <w:pPr>
        <w:pStyle w:val="ListParagraph"/>
        <w:numPr>
          <w:ilvl w:val="0"/>
          <w:numId w:val="2"/>
        </w:numPr>
        <w:spacing w:after="0" w:line="360" w:lineRule="auto"/>
        <w:ind w:left="851" w:hanging="425"/>
        <w:jc w:val="both"/>
      </w:pPr>
      <w:r>
        <w:t>S</w:t>
      </w:r>
      <w:r w:rsidR="00CB30C6">
        <w:t xml:space="preserve">ubmission of </w:t>
      </w:r>
      <w:r w:rsidR="007C22C5">
        <w:t xml:space="preserve">Land </w:t>
      </w:r>
      <w:r w:rsidR="00CB30C6">
        <w:t>documents</w:t>
      </w:r>
      <w:r w:rsidR="009844E3">
        <w:t xml:space="preserve"> -</w:t>
      </w:r>
      <w:r w:rsidR="00D830DF">
        <w:t xml:space="preserve"> </w:t>
      </w:r>
      <w:r w:rsidR="007C22C5">
        <w:t>Regulation</w:t>
      </w:r>
      <w:r w:rsidR="00CB30C6">
        <w:t xml:space="preserve"> </w:t>
      </w:r>
      <w:r w:rsidR="00C641BB">
        <w:t>11</w:t>
      </w:r>
      <w:r w:rsidR="005B2B78">
        <w:t>A</w:t>
      </w:r>
      <w:r w:rsidR="006B68CB">
        <w:t xml:space="preserve"> (1)</w:t>
      </w:r>
      <w:r w:rsidR="007C22C5">
        <w:t xml:space="preserve"> </w:t>
      </w:r>
    </w:p>
    <w:p w14:paraId="74233197" w14:textId="0B8D1488" w:rsidR="00804E09" w:rsidRDefault="00B30EE6" w:rsidP="007C22C5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Achieve</w:t>
      </w:r>
      <w:r w:rsidR="00206D97">
        <w:t>ment of</w:t>
      </w:r>
      <w:r>
        <w:t xml:space="preserve"> Financial Closure</w:t>
      </w:r>
      <w:r w:rsidR="009844E3">
        <w:t xml:space="preserve"> -</w:t>
      </w:r>
      <w:r w:rsidR="00D830DF">
        <w:t xml:space="preserve"> Regulation 11A (2)</w:t>
      </w:r>
    </w:p>
    <w:p w14:paraId="51EB6577" w14:textId="26484257" w:rsidR="00662C76" w:rsidRDefault="001B674D" w:rsidP="007C22C5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Achieve</w:t>
      </w:r>
      <w:r w:rsidR="00206D97">
        <w:t>ment of</w:t>
      </w:r>
      <w:r>
        <w:t xml:space="preserve"> COD of Generation</w:t>
      </w:r>
      <w:r w:rsidR="009844E3">
        <w:t xml:space="preserve"> -</w:t>
      </w:r>
      <w:r>
        <w:t xml:space="preserve"> Regulation 24.6</w:t>
      </w:r>
    </w:p>
    <w:p w14:paraId="5C83BD82" w14:textId="08549BDE" w:rsidR="001B674D" w:rsidRDefault="00DA6100" w:rsidP="007C22C5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Payment of One-time GNA charge</w:t>
      </w:r>
      <w:r w:rsidR="009844E3">
        <w:t xml:space="preserve"> -</w:t>
      </w:r>
      <w:r>
        <w:t xml:space="preserve"> Regulation</w:t>
      </w:r>
      <w:r w:rsidR="00AA38DF">
        <w:t>s</w:t>
      </w:r>
      <w:r>
        <w:t xml:space="preserve"> 22.2 (d) and 40.2</w:t>
      </w:r>
    </w:p>
    <w:p w14:paraId="0463A7A9" w14:textId="1A00E701" w:rsidR="00686962" w:rsidRDefault="00B95C73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Withdrawal</w:t>
      </w:r>
      <w:r w:rsidR="00010FE1">
        <w:t xml:space="preserve"> of application for </w:t>
      </w:r>
      <w:r w:rsidR="00686962">
        <w:t>C</w:t>
      </w:r>
      <w:r w:rsidR="00010FE1">
        <w:t>onnectivity</w:t>
      </w:r>
      <w:r w:rsidR="00686962">
        <w:t xml:space="preserve"> or GNA – Regulation</w:t>
      </w:r>
      <w:r w:rsidR="00F871A9">
        <w:t xml:space="preserve">s </w:t>
      </w:r>
      <w:r w:rsidR="00007387">
        <w:t>3.7</w:t>
      </w:r>
      <w:r w:rsidR="00686962">
        <w:t xml:space="preserve"> </w:t>
      </w:r>
    </w:p>
    <w:p w14:paraId="4CC7B691" w14:textId="77777777" w:rsidR="00A969C7" w:rsidRDefault="00686962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N</w:t>
      </w:r>
      <w:r w:rsidR="00010FE1">
        <w:t>on-signing of Connectivity and GNA Agreements</w:t>
      </w:r>
      <w:r w:rsidR="00007387">
        <w:t xml:space="preserve"> - Regulations 10.6 and 22.2</w:t>
      </w:r>
    </w:p>
    <w:p w14:paraId="39B745BD" w14:textId="3355D52E" w:rsidR="00B61D30" w:rsidRDefault="00AA3581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R</w:t>
      </w:r>
      <w:r w:rsidR="00010FE1">
        <w:t>elinquishment</w:t>
      </w:r>
      <w:r w:rsidR="00B95C73">
        <w:t xml:space="preserve"> </w:t>
      </w:r>
      <w:r w:rsidR="003C1227">
        <w:t>of</w:t>
      </w:r>
      <w:r w:rsidR="00010FE1">
        <w:t xml:space="preserve"> </w:t>
      </w:r>
      <w:r>
        <w:t>C</w:t>
      </w:r>
      <w:r w:rsidR="00010FE1">
        <w:t>onnectivity</w:t>
      </w:r>
      <w:r w:rsidR="00B61D30">
        <w:t>–</w:t>
      </w:r>
      <w:r w:rsidR="00010FE1">
        <w:t xml:space="preserve"> </w:t>
      </w:r>
      <w:r w:rsidR="00AD2BE5">
        <w:t>Regulation</w:t>
      </w:r>
      <w:r w:rsidR="009C54A1">
        <w:t xml:space="preserve"> 24 </w:t>
      </w:r>
    </w:p>
    <w:p w14:paraId="2A3DA2C1" w14:textId="00CDA042" w:rsidR="00B61D30" w:rsidRDefault="003C1227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Relinquishment of GNA</w:t>
      </w:r>
      <w:r w:rsidR="00B61D30">
        <w:t xml:space="preserve">- </w:t>
      </w:r>
      <w:r w:rsidR="007F23FE">
        <w:t>Regulation 2</w:t>
      </w:r>
      <w:r>
        <w:t>5</w:t>
      </w:r>
    </w:p>
    <w:p w14:paraId="1EBF1BBD" w14:textId="42D42BF4" w:rsidR="00B61D30" w:rsidRDefault="00AA3581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N</w:t>
      </w:r>
      <w:r w:rsidR="00010FE1">
        <w:t>on-payment of transmission charges</w:t>
      </w:r>
      <w:r w:rsidR="00B61D30">
        <w:t>–</w:t>
      </w:r>
      <w:r w:rsidR="007F2150">
        <w:t xml:space="preserve"> </w:t>
      </w:r>
      <w:r w:rsidR="002E066B">
        <w:t>Regulation 16.3</w:t>
      </w:r>
    </w:p>
    <w:p w14:paraId="092A47C8" w14:textId="2BEEBF52" w:rsidR="00FE3671" w:rsidRDefault="00FE3671" w:rsidP="0054189A">
      <w:pPr>
        <w:pStyle w:val="ListParagraph"/>
        <w:numPr>
          <w:ilvl w:val="0"/>
          <w:numId w:val="2"/>
        </w:numPr>
        <w:spacing w:after="0"/>
        <w:ind w:left="851" w:hanging="425"/>
        <w:jc w:val="both"/>
      </w:pPr>
      <w:r>
        <w:t>Non-extension of BG within the validity period</w:t>
      </w:r>
    </w:p>
    <w:p w14:paraId="33F7E8AC" w14:textId="77777777" w:rsidR="008F468E" w:rsidRDefault="008F468E" w:rsidP="008F468E">
      <w:pPr>
        <w:spacing w:after="0"/>
        <w:ind w:left="426"/>
        <w:jc w:val="both"/>
      </w:pPr>
    </w:p>
    <w:p w14:paraId="10BA5267" w14:textId="77777777" w:rsidR="009E0AE6" w:rsidRPr="001D5110" w:rsidRDefault="009E0AE6" w:rsidP="008F468E">
      <w:pPr>
        <w:spacing w:after="0"/>
        <w:ind w:left="426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 xml:space="preserve">Accordingly, </w:t>
      </w:r>
      <w:r w:rsidR="000735AB" w:rsidRPr="001D5110">
        <w:rPr>
          <w:b/>
          <w:bCs/>
          <w:sz w:val="28"/>
          <w:szCs w:val="24"/>
        </w:rPr>
        <w:t xml:space="preserve">all the </w:t>
      </w:r>
      <w:r w:rsidRPr="001D5110">
        <w:rPr>
          <w:b/>
          <w:bCs/>
          <w:sz w:val="28"/>
          <w:szCs w:val="24"/>
        </w:rPr>
        <w:t xml:space="preserve">grantees are hereby advised to strictly monitor and adhere to </w:t>
      </w:r>
    </w:p>
    <w:p w14:paraId="5BA62624" w14:textId="77777777" w:rsidR="009E0AE6" w:rsidRPr="001D5110" w:rsidRDefault="009E0AE6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 xml:space="preserve">The date by which the applicable compliances are required to be met </w:t>
      </w:r>
    </w:p>
    <w:p w14:paraId="67D3DEC1" w14:textId="77777777" w:rsidR="001D5110" w:rsidRDefault="009E0AE6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 xml:space="preserve">Any default in failure to meet the applicable compliances shall lead to revocation as per the applicable provision of the Regulations. </w:t>
      </w:r>
    </w:p>
    <w:p w14:paraId="40DAEA4B" w14:textId="760F7163" w:rsidR="001D5110" w:rsidRDefault="001D5110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Issuances of notices (if any) shall not be a prerequisite </w:t>
      </w:r>
      <w:r w:rsidRPr="001D5110">
        <w:rPr>
          <w:b/>
          <w:bCs/>
          <w:sz w:val="28"/>
          <w:szCs w:val="24"/>
        </w:rPr>
        <w:t>prior to precipitative actions including actions for revocation and encashment of bank guarantees</w:t>
      </w:r>
      <w:r>
        <w:rPr>
          <w:b/>
          <w:bCs/>
          <w:sz w:val="28"/>
          <w:szCs w:val="24"/>
        </w:rPr>
        <w:t>.</w:t>
      </w:r>
    </w:p>
    <w:p w14:paraId="3A9B9F9A" w14:textId="79EB951C" w:rsidR="009E0AE6" w:rsidRPr="001D5110" w:rsidRDefault="001D5110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>I</w:t>
      </w:r>
      <w:r w:rsidR="009E0AE6" w:rsidRPr="001D5110">
        <w:rPr>
          <w:b/>
          <w:bCs/>
          <w:sz w:val="28"/>
          <w:szCs w:val="24"/>
        </w:rPr>
        <w:t xml:space="preserve">f the grantee(s) prefer not to have BG encashment, then they are </w:t>
      </w:r>
      <w:r w:rsidRPr="001D5110">
        <w:rPr>
          <w:b/>
          <w:bCs/>
          <w:sz w:val="28"/>
          <w:szCs w:val="24"/>
        </w:rPr>
        <w:t>advised</w:t>
      </w:r>
      <w:r w:rsidR="009E0AE6" w:rsidRPr="001D5110">
        <w:rPr>
          <w:b/>
          <w:bCs/>
          <w:sz w:val="28"/>
          <w:szCs w:val="24"/>
        </w:rPr>
        <w:t xml:space="preserve"> to </w:t>
      </w:r>
      <w:r w:rsidRPr="001D5110">
        <w:rPr>
          <w:b/>
          <w:bCs/>
          <w:sz w:val="28"/>
          <w:szCs w:val="24"/>
        </w:rPr>
        <w:t>d</w:t>
      </w:r>
      <w:r w:rsidR="009E0AE6" w:rsidRPr="001D5110">
        <w:rPr>
          <w:b/>
          <w:bCs/>
          <w:sz w:val="28"/>
          <w:szCs w:val="24"/>
        </w:rPr>
        <w:t xml:space="preserve">eposit the applicable amount in lieu of encashment of BG, </w:t>
      </w:r>
    </w:p>
    <w:p w14:paraId="3AFCE7EC" w14:textId="57DA8856" w:rsidR="000735AB" w:rsidRPr="001D5110" w:rsidRDefault="001D5110" w:rsidP="009E0AE6">
      <w:pPr>
        <w:pStyle w:val="ListParagraph"/>
        <w:numPr>
          <w:ilvl w:val="0"/>
          <w:numId w:val="3"/>
        </w:numPr>
        <w:spacing w:after="0"/>
        <w:jc w:val="both"/>
        <w:rPr>
          <w:b/>
          <w:bCs/>
          <w:sz w:val="28"/>
          <w:szCs w:val="24"/>
        </w:rPr>
      </w:pPr>
      <w:r w:rsidRPr="001D5110">
        <w:rPr>
          <w:b/>
          <w:bCs/>
          <w:sz w:val="28"/>
          <w:szCs w:val="24"/>
        </w:rPr>
        <w:t>R</w:t>
      </w:r>
      <w:r w:rsidR="00D135FF" w:rsidRPr="001D5110">
        <w:rPr>
          <w:b/>
          <w:bCs/>
          <w:sz w:val="28"/>
          <w:szCs w:val="24"/>
        </w:rPr>
        <w:t xml:space="preserve">equest </w:t>
      </w:r>
      <w:r w:rsidR="00BE596D" w:rsidRPr="001D5110">
        <w:rPr>
          <w:b/>
          <w:bCs/>
          <w:sz w:val="28"/>
          <w:szCs w:val="24"/>
        </w:rPr>
        <w:t>for</w:t>
      </w:r>
      <w:r w:rsidR="00BA7C32" w:rsidRPr="001D5110">
        <w:rPr>
          <w:b/>
          <w:bCs/>
          <w:sz w:val="28"/>
          <w:szCs w:val="24"/>
        </w:rPr>
        <w:t xml:space="preserve"> </w:t>
      </w:r>
      <w:r w:rsidR="00397386" w:rsidRPr="001D5110">
        <w:rPr>
          <w:b/>
          <w:bCs/>
          <w:sz w:val="28"/>
          <w:szCs w:val="24"/>
        </w:rPr>
        <w:t>withhold</w:t>
      </w:r>
      <w:r w:rsidR="00D82FBA" w:rsidRPr="001D5110">
        <w:rPr>
          <w:b/>
          <w:bCs/>
          <w:sz w:val="28"/>
          <w:szCs w:val="24"/>
        </w:rPr>
        <w:t>ing</w:t>
      </w:r>
      <w:r w:rsidR="00BA7C32" w:rsidRPr="001D5110">
        <w:rPr>
          <w:b/>
          <w:bCs/>
          <w:sz w:val="28"/>
          <w:szCs w:val="24"/>
        </w:rPr>
        <w:t xml:space="preserve"> or withdrawal of </w:t>
      </w:r>
      <w:r w:rsidR="00D82FBA" w:rsidRPr="001D5110">
        <w:rPr>
          <w:b/>
          <w:bCs/>
          <w:sz w:val="28"/>
          <w:szCs w:val="24"/>
        </w:rPr>
        <w:t xml:space="preserve">the </w:t>
      </w:r>
      <w:r w:rsidR="00EF19BE" w:rsidRPr="001D5110">
        <w:rPr>
          <w:b/>
          <w:bCs/>
          <w:sz w:val="28"/>
          <w:szCs w:val="24"/>
        </w:rPr>
        <w:t xml:space="preserve">said </w:t>
      </w:r>
      <w:r w:rsidR="00BA7C32" w:rsidRPr="001D5110">
        <w:rPr>
          <w:b/>
          <w:bCs/>
          <w:sz w:val="28"/>
          <w:szCs w:val="24"/>
        </w:rPr>
        <w:t xml:space="preserve">invocation letter </w:t>
      </w:r>
      <w:r w:rsidR="00D82FBA" w:rsidRPr="001D5110">
        <w:rPr>
          <w:b/>
          <w:bCs/>
          <w:sz w:val="28"/>
          <w:szCs w:val="24"/>
        </w:rPr>
        <w:t xml:space="preserve">for </w:t>
      </w:r>
      <w:r w:rsidR="00D539C4" w:rsidRPr="001D5110">
        <w:rPr>
          <w:b/>
          <w:bCs/>
          <w:sz w:val="28"/>
          <w:szCs w:val="24"/>
        </w:rPr>
        <w:t xml:space="preserve">BG(s) </w:t>
      </w:r>
      <w:r w:rsidR="00D82FBA" w:rsidRPr="001D5110">
        <w:rPr>
          <w:b/>
          <w:bCs/>
          <w:sz w:val="28"/>
          <w:szCs w:val="24"/>
        </w:rPr>
        <w:t xml:space="preserve">encashment </w:t>
      </w:r>
      <w:r w:rsidR="00BA7C32" w:rsidRPr="001D5110">
        <w:rPr>
          <w:b/>
          <w:bCs/>
          <w:sz w:val="28"/>
          <w:szCs w:val="24"/>
        </w:rPr>
        <w:t xml:space="preserve">shall </w:t>
      </w:r>
      <w:r w:rsidR="00407E81">
        <w:rPr>
          <w:b/>
          <w:bCs/>
          <w:sz w:val="28"/>
          <w:szCs w:val="24"/>
        </w:rPr>
        <w:t xml:space="preserve">not </w:t>
      </w:r>
      <w:r w:rsidR="00BA7C32" w:rsidRPr="001D5110">
        <w:rPr>
          <w:b/>
          <w:bCs/>
          <w:sz w:val="28"/>
          <w:szCs w:val="24"/>
        </w:rPr>
        <w:t xml:space="preserve">be </w:t>
      </w:r>
      <w:r w:rsidR="00BE596D" w:rsidRPr="001D5110">
        <w:rPr>
          <w:b/>
          <w:bCs/>
          <w:sz w:val="28"/>
          <w:szCs w:val="24"/>
        </w:rPr>
        <w:t>entertained</w:t>
      </w:r>
      <w:r w:rsidR="00CC54DF" w:rsidRPr="001D5110">
        <w:rPr>
          <w:b/>
          <w:bCs/>
          <w:sz w:val="28"/>
          <w:szCs w:val="24"/>
        </w:rPr>
        <w:t>.</w:t>
      </w:r>
      <w:r w:rsidR="006776E5" w:rsidRPr="001D5110">
        <w:rPr>
          <w:b/>
          <w:bCs/>
          <w:sz w:val="28"/>
          <w:szCs w:val="24"/>
        </w:rPr>
        <w:t xml:space="preserve"> </w:t>
      </w:r>
    </w:p>
    <w:p w14:paraId="0A4A6161" w14:textId="77777777" w:rsidR="00857EAE" w:rsidRPr="001D5110" w:rsidRDefault="00857EAE" w:rsidP="008F468E">
      <w:pPr>
        <w:spacing w:after="0"/>
        <w:ind w:left="426"/>
        <w:jc w:val="both"/>
        <w:rPr>
          <w:b/>
          <w:bCs/>
          <w:sz w:val="28"/>
          <w:szCs w:val="24"/>
        </w:rPr>
      </w:pPr>
    </w:p>
    <w:p w14:paraId="5430A3B3" w14:textId="77777777" w:rsidR="007C075A" w:rsidRDefault="007C075A" w:rsidP="007C075A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>Applicant/Grantees are required to pay before any default in the following account of Nodal Agency: -</w:t>
      </w:r>
    </w:p>
    <w:p w14:paraId="6904FBEB" w14:textId="77777777" w:rsidR="007C075A" w:rsidRDefault="007C075A" w:rsidP="007C075A">
      <w:pPr>
        <w:pStyle w:val="ListParagraph"/>
        <w:spacing w:after="0"/>
        <w:jc w:val="both"/>
      </w:pPr>
    </w:p>
    <w:p w14:paraId="7F4143CE" w14:textId="77777777" w:rsidR="007C075A" w:rsidRDefault="007C075A" w:rsidP="007C075A">
      <w:pPr>
        <w:pStyle w:val="ListParagraph"/>
        <w:spacing w:after="0"/>
        <w:ind w:left="567"/>
        <w:jc w:val="both"/>
      </w:pPr>
      <w:r w:rsidRPr="00755F11">
        <w:t>Nodal Agency</w:t>
      </w:r>
      <w:r>
        <w:t xml:space="preserve"> /</w:t>
      </w:r>
      <w:r w:rsidRPr="00755F11">
        <w:t xml:space="preserve"> </w:t>
      </w:r>
      <w:r>
        <w:t xml:space="preserve">Beneficiary Name: </w:t>
      </w:r>
      <w:r w:rsidRPr="001130AC">
        <w:rPr>
          <w:b/>
          <w:bCs/>
        </w:rPr>
        <w:t>Central Transmission Utility of India Limited</w:t>
      </w:r>
    </w:p>
    <w:p w14:paraId="05D32316" w14:textId="77777777" w:rsidR="007C075A" w:rsidRDefault="007C075A" w:rsidP="007C075A">
      <w:pPr>
        <w:pStyle w:val="ListParagraph"/>
        <w:spacing w:after="0"/>
        <w:ind w:left="567"/>
        <w:jc w:val="both"/>
      </w:pPr>
      <w:r>
        <w:t xml:space="preserve">Current Account No.: </w:t>
      </w:r>
      <w:r w:rsidRPr="001130AC">
        <w:rPr>
          <w:b/>
          <w:bCs/>
        </w:rPr>
        <w:t>50200104664432</w:t>
      </w:r>
    </w:p>
    <w:p w14:paraId="0FF5B02D" w14:textId="77777777" w:rsidR="007C075A" w:rsidRDefault="007C075A" w:rsidP="007C075A">
      <w:pPr>
        <w:pStyle w:val="ListParagraph"/>
        <w:spacing w:after="0"/>
        <w:ind w:left="567"/>
        <w:jc w:val="both"/>
      </w:pPr>
      <w:r>
        <w:t xml:space="preserve">Bank and Branch: </w:t>
      </w:r>
      <w:r w:rsidRPr="001130AC">
        <w:rPr>
          <w:b/>
          <w:bCs/>
        </w:rPr>
        <w:t>HDFC Bank, Sco-36, Sector 14, Gurgaon, Haryana, 122001</w:t>
      </w:r>
    </w:p>
    <w:p w14:paraId="5F747621" w14:textId="77777777" w:rsidR="007C075A" w:rsidRDefault="007C075A" w:rsidP="007C075A">
      <w:pPr>
        <w:pStyle w:val="ListParagraph"/>
        <w:spacing w:after="0"/>
        <w:ind w:left="567"/>
        <w:jc w:val="both"/>
      </w:pPr>
      <w:r>
        <w:t xml:space="preserve">IFSC Code: </w:t>
      </w:r>
      <w:r w:rsidRPr="001130AC">
        <w:rPr>
          <w:b/>
          <w:bCs/>
        </w:rPr>
        <w:t>HDFC0000090</w:t>
      </w:r>
    </w:p>
    <w:p w14:paraId="11E4AA48" w14:textId="77777777" w:rsidR="007C075A" w:rsidRDefault="007C075A" w:rsidP="007C075A">
      <w:pPr>
        <w:spacing w:after="0"/>
      </w:pPr>
    </w:p>
    <w:p w14:paraId="0C653AEA" w14:textId="2F980E78" w:rsidR="007C075A" w:rsidRDefault="007C075A" w:rsidP="007C075A">
      <w:pPr>
        <w:pStyle w:val="ListParagraph"/>
        <w:numPr>
          <w:ilvl w:val="0"/>
          <w:numId w:val="1"/>
        </w:numPr>
        <w:spacing w:after="0"/>
        <w:ind w:left="426"/>
        <w:jc w:val="both"/>
      </w:pPr>
      <w:r>
        <w:t>After p</w:t>
      </w:r>
      <w:r w:rsidRPr="003C46AB">
        <w:t>ayment of equivalent amount against encashment of Conn-BG(s)</w:t>
      </w:r>
      <w:r>
        <w:t xml:space="preserve">, </w:t>
      </w:r>
      <w:r w:rsidRPr="00AB11E1">
        <w:t xml:space="preserve">Applicant/Grantee(s) </w:t>
      </w:r>
      <w:r w:rsidRPr="002D74E4">
        <w:t xml:space="preserve">shall </w:t>
      </w:r>
      <w:r>
        <w:t xml:space="preserve">intimate to </w:t>
      </w:r>
      <w:r w:rsidRPr="00120663">
        <w:t xml:space="preserve">Nodal Agency </w:t>
      </w:r>
      <w:r>
        <w:t>as per format “</w:t>
      </w:r>
      <w:r w:rsidRPr="008C1B14">
        <w:rPr>
          <w:i/>
          <w:iCs/>
        </w:rPr>
        <w:t>Payment in terms of Reg. 3.8</w:t>
      </w:r>
      <w:r>
        <w:t xml:space="preserve">” given at Annexure-I through email and by post. Email id of </w:t>
      </w:r>
      <w:r w:rsidRPr="00120663">
        <w:t xml:space="preserve">Nodal Agency </w:t>
      </w:r>
      <w:r>
        <w:t xml:space="preserve">is </w:t>
      </w:r>
      <w:hyperlink r:id="rId6" w:history="1">
        <w:r w:rsidRPr="001461DF">
          <w:rPr>
            <w:rStyle w:val="Hyperlink"/>
          </w:rPr>
          <w:t>ctu-agr-bcd-reg@powergrid.in</w:t>
        </w:r>
      </w:hyperlink>
      <w:r w:rsidR="00535E23">
        <w:t xml:space="preserve"> and ctu</w:t>
      </w:r>
      <w:r w:rsidR="00A57045">
        <w:t>bcd@powergid.in</w:t>
      </w:r>
      <w:r>
        <w:t xml:space="preserve">. </w:t>
      </w:r>
    </w:p>
    <w:p w14:paraId="15E94208" w14:textId="77777777" w:rsidR="007C075A" w:rsidRDefault="007C075A" w:rsidP="007C075A">
      <w:pPr>
        <w:pStyle w:val="ListParagraph"/>
      </w:pPr>
    </w:p>
    <w:p w14:paraId="244DF6BB" w14:textId="77777777" w:rsidR="00476484" w:rsidRDefault="00476484" w:rsidP="008F130E"/>
    <w:p w14:paraId="7C744279" w14:textId="77777777" w:rsidR="0010143E" w:rsidRDefault="0010143E" w:rsidP="007528FB">
      <w:pPr>
        <w:spacing w:after="0"/>
        <w:jc w:val="both"/>
      </w:pPr>
    </w:p>
    <w:p w14:paraId="541F8FBE" w14:textId="77777777" w:rsidR="0010143E" w:rsidRDefault="0010143E" w:rsidP="007528FB">
      <w:pPr>
        <w:spacing w:after="0"/>
        <w:jc w:val="both"/>
      </w:pPr>
    </w:p>
    <w:p w14:paraId="6ADFDF84" w14:textId="77777777" w:rsidR="0010143E" w:rsidRDefault="0010143E" w:rsidP="007528FB">
      <w:pPr>
        <w:spacing w:after="0"/>
        <w:jc w:val="both"/>
      </w:pPr>
    </w:p>
    <w:p w14:paraId="64C9FE13" w14:textId="77777777" w:rsidR="0010143E" w:rsidRDefault="0010143E" w:rsidP="007528FB">
      <w:pPr>
        <w:spacing w:after="0"/>
        <w:jc w:val="both"/>
      </w:pPr>
    </w:p>
    <w:p w14:paraId="1CFD5259" w14:textId="77777777" w:rsidR="0010143E" w:rsidRDefault="0010143E" w:rsidP="007528FB">
      <w:pPr>
        <w:spacing w:after="0"/>
        <w:jc w:val="both"/>
      </w:pPr>
    </w:p>
    <w:p w14:paraId="4ADBD60A" w14:textId="77777777" w:rsidR="0010143E" w:rsidRDefault="0010143E" w:rsidP="007528FB">
      <w:pPr>
        <w:spacing w:after="0"/>
        <w:jc w:val="both"/>
      </w:pPr>
    </w:p>
    <w:p w14:paraId="656606EF" w14:textId="77777777" w:rsidR="00BA0681" w:rsidRDefault="00BA0681" w:rsidP="007528FB">
      <w:pPr>
        <w:spacing w:after="0"/>
        <w:jc w:val="both"/>
      </w:pPr>
    </w:p>
    <w:p w14:paraId="22BA93D7" w14:textId="77777777" w:rsidR="00BA0681" w:rsidRDefault="00BA0681" w:rsidP="007528FB">
      <w:pPr>
        <w:spacing w:after="0"/>
        <w:jc w:val="both"/>
      </w:pPr>
    </w:p>
    <w:p w14:paraId="57FB918A" w14:textId="77777777" w:rsidR="00BA0681" w:rsidRDefault="00BA0681" w:rsidP="007528FB">
      <w:pPr>
        <w:spacing w:after="0"/>
        <w:jc w:val="both"/>
      </w:pPr>
    </w:p>
    <w:p w14:paraId="6D218FF5" w14:textId="77777777" w:rsidR="00BA0681" w:rsidRDefault="00BA0681" w:rsidP="007528FB">
      <w:pPr>
        <w:spacing w:after="0"/>
        <w:jc w:val="both"/>
      </w:pPr>
    </w:p>
    <w:p w14:paraId="7F5AFD20" w14:textId="77777777" w:rsidR="00BA0681" w:rsidRDefault="00BA0681" w:rsidP="007528FB">
      <w:pPr>
        <w:spacing w:after="0"/>
        <w:jc w:val="both"/>
      </w:pPr>
    </w:p>
    <w:p w14:paraId="01CB6888" w14:textId="77777777" w:rsidR="00BA0681" w:rsidRDefault="00BA0681" w:rsidP="007528FB">
      <w:pPr>
        <w:spacing w:after="0"/>
        <w:jc w:val="both"/>
      </w:pPr>
    </w:p>
    <w:p w14:paraId="08ADDE0D" w14:textId="77777777" w:rsidR="00BA0681" w:rsidRDefault="00BA0681" w:rsidP="007528FB">
      <w:pPr>
        <w:spacing w:after="0"/>
        <w:jc w:val="both"/>
      </w:pPr>
    </w:p>
    <w:p w14:paraId="6BC48E93" w14:textId="77777777" w:rsidR="00BA0681" w:rsidRDefault="00BA0681" w:rsidP="007528FB">
      <w:pPr>
        <w:spacing w:after="0"/>
        <w:jc w:val="both"/>
      </w:pPr>
    </w:p>
    <w:p w14:paraId="55F45659" w14:textId="77777777" w:rsidR="00BA0681" w:rsidRDefault="00BA0681" w:rsidP="007528FB">
      <w:pPr>
        <w:spacing w:after="0"/>
        <w:jc w:val="both"/>
      </w:pPr>
    </w:p>
    <w:p w14:paraId="62768F5C" w14:textId="77777777" w:rsidR="00BA0681" w:rsidRDefault="00BA0681" w:rsidP="007528FB">
      <w:pPr>
        <w:spacing w:after="0"/>
        <w:jc w:val="both"/>
      </w:pPr>
    </w:p>
    <w:p w14:paraId="723A3C01" w14:textId="77777777" w:rsidR="00BA0681" w:rsidRDefault="00BA0681" w:rsidP="007528FB">
      <w:pPr>
        <w:spacing w:after="0"/>
        <w:jc w:val="both"/>
      </w:pPr>
    </w:p>
    <w:p w14:paraId="54F9F1C4" w14:textId="77777777" w:rsidR="00BA0681" w:rsidRDefault="00BA0681" w:rsidP="007528FB">
      <w:pPr>
        <w:spacing w:after="0"/>
        <w:jc w:val="both"/>
      </w:pPr>
    </w:p>
    <w:p w14:paraId="4DC3F19F" w14:textId="77777777" w:rsidR="00BA0681" w:rsidRDefault="00BA0681" w:rsidP="007528FB">
      <w:pPr>
        <w:spacing w:after="0"/>
        <w:jc w:val="both"/>
      </w:pPr>
    </w:p>
    <w:p w14:paraId="71DB413E" w14:textId="77777777" w:rsidR="00BA0681" w:rsidRDefault="00BA0681" w:rsidP="007528FB">
      <w:pPr>
        <w:spacing w:after="0"/>
        <w:jc w:val="both"/>
      </w:pPr>
    </w:p>
    <w:p w14:paraId="00F6C3A3" w14:textId="77777777" w:rsidR="00BA0681" w:rsidRDefault="00BA0681" w:rsidP="007528FB">
      <w:pPr>
        <w:spacing w:after="0"/>
        <w:jc w:val="both"/>
      </w:pPr>
    </w:p>
    <w:p w14:paraId="661A3E7B" w14:textId="77777777" w:rsidR="00BA0681" w:rsidRDefault="00BA0681" w:rsidP="007528FB">
      <w:pPr>
        <w:spacing w:after="0"/>
        <w:jc w:val="both"/>
      </w:pPr>
    </w:p>
    <w:p w14:paraId="0019DE14" w14:textId="77777777" w:rsidR="008F130E" w:rsidRDefault="008F130E" w:rsidP="007528FB">
      <w:pPr>
        <w:spacing w:after="0"/>
        <w:jc w:val="both"/>
      </w:pPr>
    </w:p>
    <w:p w14:paraId="119598AF" w14:textId="77777777" w:rsidR="008F130E" w:rsidRDefault="008F130E" w:rsidP="007528FB">
      <w:pPr>
        <w:spacing w:after="0"/>
        <w:jc w:val="both"/>
      </w:pPr>
    </w:p>
    <w:p w14:paraId="6A8E0D0B" w14:textId="77777777" w:rsidR="008F130E" w:rsidRDefault="008F130E" w:rsidP="007528FB">
      <w:pPr>
        <w:spacing w:after="0"/>
        <w:jc w:val="both"/>
      </w:pPr>
    </w:p>
    <w:p w14:paraId="614E3B8B" w14:textId="77777777" w:rsidR="00767FBA" w:rsidRDefault="00767FBA" w:rsidP="007528FB">
      <w:pPr>
        <w:spacing w:after="0"/>
        <w:jc w:val="both"/>
      </w:pPr>
    </w:p>
    <w:p w14:paraId="267537C4" w14:textId="77777777" w:rsidR="00767FBA" w:rsidRDefault="00767FBA" w:rsidP="007528FB">
      <w:pPr>
        <w:spacing w:after="0"/>
        <w:jc w:val="both"/>
      </w:pPr>
    </w:p>
    <w:p w14:paraId="7E766A18" w14:textId="77777777" w:rsidR="00767FBA" w:rsidRDefault="00767FBA" w:rsidP="007528FB">
      <w:pPr>
        <w:spacing w:after="0"/>
        <w:jc w:val="both"/>
      </w:pPr>
    </w:p>
    <w:p w14:paraId="02FF4052" w14:textId="60C0F8A8" w:rsidR="0010143E" w:rsidRDefault="0010143E" w:rsidP="0010143E">
      <w:pPr>
        <w:jc w:val="right"/>
        <w:rPr>
          <w:b/>
          <w:bCs/>
        </w:rPr>
      </w:pPr>
      <w:r w:rsidRPr="00D757E2">
        <w:rPr>
          <w:b/>
          <w:bCs/>
        </w:rPr>
        <w:t>Annexure-</w:t>
      </w:r>
      <w:r>
        <w:rPr>
          <w:b/>
          <w:bCs/>
        </w:rPr>
        <w:t>I</w:t>
      </w:r>
    </w:p>
    <w:p w14:paraId="45740272" w14:textId="77777777" w:rsidR="008C1B14" w:rsidRDefault="008C1B14" w:rsidP="008C1B14">
      <w:pPr>
        <w:jc w:val="right"/>
      </w:pPr>
      <w:r>
        <w:t xml:space="preserve">Format: ‘Payment </w:t>
      </w:r>
      <w:bookmarkStart w:id="0" w:name="_Hlk214352080"/>
      <w:r>
        <w:t>in terms of Reg. 3.8</w:t>
      </w:r>
      <w:bookmarkEnd w:id="0"/>
      <w:r>
        <w:t>’</w:t>
      </w:r>
    </w:p>
    <w:p w14:paraId="35090F63" w14:textId="77777777" w:rsidR="0010143E" w:rsidRPr="00006BC9" w:rsidRDefault="0010143E" w:rsidP="0010143E">
      <w:pPr>
        <w:jc w:val="center"/>
        <w:rPr>
          <w:b/>
          <w:bCs/>
          <w:sz w:val="2"/>
          <w:szCs w:val="2"/>
        </w:rPr>
      </w:pPr>
    </w:p>
    <w:p w14:paraId="37A01FA8" w14:textId="77777777" w:rsidR="0010143E" w:rsidRDefault="0010143E" w:rsidP="0010143E">
      <w:pPr>
        <w:jc w:val="center"/>
        <w:rPr>
          <w:b/>
          <w:bCs/>
        </w:rPr>
      </w:pPr>
      <w:r w:rsidRPr="003B2E38">
        <w:rPr>
          <w:b/>
          <w:bCs/>
        </w:rPr>
        <w:t xml:space="preserve">Payment of equivalent amount against encashment of </w:t>
      </w:r>
      <w:r>
        <w:rPr>
          <w:b/>
          <w:bCs/>
        </w:rPr>
        <w:t>Conn-</w:t>
      </w:r>
      <w:r w:rsidRPr="003B2E38">
        <w:rPr>
          <w:b/>
          <w:bCs/>
        </w:rPr>
        <w:t>BG</w:t>
      </w:r>
      <w:r>
        <w:rPr>
          <w:b/>
          <w:bCs/>
        </w:rPr>
        <w:t>(s)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3119"/>
        <w:gridCol w:w="1578"/>
        <w:gridCol w:w="3950"/>
      </w:tblGrid>
      <w:tr w:rsidR="0010143E" w14:paraId="0B687BA6" w14:textId="77777777" w:rsidTr="002F71CD">
        <w:tc>
          <w:tcPr>
            <w:tcW w:w="704" w:type="dxa"/>
          </w:tcPr>
          <w:p w14:paraId="14EB4FF1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9" w:type="dxa"/>
          </w:tcPr>
          <w:p w14:paraId="54C3B11B" w14:textId="18226769" w:rsidR="0010143E" w:rsidRPr="003B2E38" w:rsidRDefault="0010143E" w:rsidP="00394A86">
            <w:r w:rsidRPr="003B2E38">
              <w:t xml:space="preserve">Name of </w:t>
            </w:r>
            <w:r w:rsidR="00394A86">
              <w:t>Applicant</w:t>
            </w:r>
            <w:r w:rsidR="00896E2D">
              <w:t xml:space="preserve"> </w:t>
            </w:r>
            <w:r w:rsidR="00394A86">
              <w:t xml:space="preserve">/ </w:t>
            </w:r>
            <w:r w:rsidRPr="003B2E38">
              <w:t>GNA</w:t>
            </w:r>
            <w:r w:rsidR="00896E2D">
              <w:t xml:space="preserve"> </w:t>
            </w:r>
            <w:r w:rsidRPr="003B2E38">
              <w:t>/</w:t>
            </w:r>
            <w:r w:rsidR="00394A86">
              <w:t xml:space="preserve"> </w:t>
            </w:r>
            <w:r w:rsidRPr="003B2E38">
              <w:t>Connectivity Grantee</w:t>
            </w:r>
          </w:p>
        </w:tc>
        <w:tc>
          <w:tcPr>
            <w:tcW w:w="5528" w:type="dxa"/>
            <w:gridSpan w:val="2"/>
          </w:tcPr>
          <w:p w14:paraId="726E4560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0144174C" w14:textId="77777777" w:rsidTr="002F71CD">
        <w:tc>
          <w:tcPr>
            <w:tcW w:w="704" w:type="dxa"/>
          </w:tcPr>
          <w:p w14:paraId="425C47E0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693E3B88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137EC479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2008AD9" w14:textId="77777777" w:rsidTr="002F71CD">
        <w:tc>
          <w:tcPr>
            <w:tcW w:w="704" w:type="dxa"/>
          </w:tcPr>
          <w:p w14:paraId="2C3E811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19" w:type="dxa"/>
          </w:tcPr>
          <w:p w14:paraId="74EA6DCC" w14:textId="6AC722A3" w:rsidR="0010143E" w:rsidRPr="003B2E38" w:rsidRDefault="0010143E" w:rsidP="002F71CD">
            <w:r w:rsidRPr="003B2E38">
              <w:t xml:space="preserve">Address of </w:t>
            </w:r>
            <w:r w:rsidR="00896E2D">
              <w:t xml:space="preserve">Applicant / </w:t>
            </w:r>
            <w:r w:rsidR="00896E2D" w:rsidRPr="003B2E38">
              <w:t>GNA</w:t>
            </w:r>
            <w:r w:rsidR="00896E2D">
              <w:t xml:space="preserve"> </w:t>
            </w:r>
            <w:r w:rsidR="001C38E8">
              <w:t>/</w:t>
            </w:r>
            <w:r w:rsidR="00896E2D">
              <w:t xml:space="preserve"> </w:t>
            </w:r>
            <w:r w:rsidR="00896E2D" w:rsidRPr="003B2E38">
              <w:t>Connectivity Grantee</w:t>
            </w:r>
          </w:p>
        </w:tc>
        <w:tc>
          <w:tcPr>
            <w:tcW w:w="5528" w:type="dxa"/>
            <w:gridSpan w:val="2"/>
          </w:tcPr>
          <w:p w14:paraId="608323C8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8C5CD05" w14:textId="77777777" w:rsidTr="002F71CD">
        <w:tc>
          <w:tcPr>
            <w:tcW w:w="704" w:type="dxa"/>
          </w:tcPr>
          <w:p w14:paraId="09DB5C7C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3F77B69F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6EA5C6BA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C5FDDDC" w14:textId="77777777" w:rsidTr="002F71CD">
        <w:tc>
          <w:tcPr>
            <w:tcW w:w="704" w:type="dxa"/>
          </w:tcPr>
          <w:p w14:paraId="075737F9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19" w:type="dxa"/>
          </w:tcPr>
          <w:p w14:paraId="380B084D" w14:textId="77777777" w:rsidR="0010143E" w:rsidRPr="003B2E38" w:rsidRDefault="0010143E" w:rsidP="002F71CD">
            <w:r w:rsidRPr="003B2E38">
              <w:t>CTU intimation ref. no. &amp; date</w:t>
            </w:r>
          </w:p>
        </w:tc>
        <w:tc>
          <w:tcPr>
            <w:tcW w:w="5528" w:type="dxa"/>
            <w:gridSpan w:val="2"/>
          </w:tcPr>
          <w:p w14:paraId="1A4A3855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1354F0E5" w14:textId="77777777" w:rsidTr="002F71CD">
        <w:tc>
          <w:tcPr>
            <w:tcW w:w="704" w:type="dxa"/>
          </w:tcPr>
          <w:p w14:paraId="74CF179C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7C9C1F1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22222793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41D2DB5" w14:textId="77777777" w:rsidTr="002F71CD">
        <w:tc>
          <w:tcPr>
            <w:tcW w:w="704" w:type="dxa"/>
          </w:tcPr>
          <w:p w14:paraId="3CAA4766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19" w:type="dxa"/>
          </w:tcPr>
          <w:p w14:paraId="6B81F576" w14:textId="77777777" w:rsidR="0010143E" w:rsidRPr="003B2E38" w:rsidRDefault="0010143E" w:rsidP="002F71CD">
            <w:r w:rsidRPr="003B2E38">
              <w:t xml:space="preserve">GNA/Connectivity </w:t>
            </w:r>
            <w:r>
              <w:t>q</w:t>
            </w:r>
            <w:r w:rsidRPr="003B2E38">
              <w:t>uantum</w:t>
            </w:r>
          </w:p>
        </w:tc>
        <w:tc>
          <w:tcPr>
            <w:tcW w:w="5528" w:type="dxa"/>
            <w:gridSpan w:val="2"/>
          </w:tcPr>
          <w:p w14:paraId="73B28ECC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9E34AC7" w14:textId="77777777" w:rsidTr="002F71CD">
        <w:tc>
          <w:tcPr>
            <w:tcW w:w="704" w:type="dxa"/>
          </w:tcPr>
          <w:p w14:paraId="0E6F4D80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EFCEBAF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27EA7DA7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1764ED2E" w14:textId="77777777" w:rsidTr="002F71CD">
        <w:tc>
          <w:tcPr>
            <w:tcW w:w="704" w:type="dxa"/>
          </w:tcPr>
          <w:p w14:paraId="4FB8AFB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19" w:type="dxa"/>
          </w:tcPr>
          <w:p w14:paraId="7B394615" w14:textId="7CF275C6" w:rsidR="0010143E" w:rsidRPr="00C81ECC" w:rsidRDefault="0010143E" w:rsidP="002F71CD">
            <w:r w:rsidRPr="00C81ECC">
              <w:t>CTU letter ref. no. &amp; date regarding withdrawal/ relinquishment/ revocation of connectivity</w:t>
            </w:r>
            <w:r w:rsidR="00A473A8" w:rsidRPr="00C81ECC">
              <w:t xml:space="preserve"> &amp; </w:t>
            </w:r>
            <w:r w:rsidRPr="00C81ECC">
              <w:t>GNA etc.</w:t>
            </w:r>
            <w:r w:rsidR="00407E81" w:rsidRPr="00C81ECC">
              <w:t xml:space="preserve"> if any </w:t>
            </w:r>
          </w:p>
        </w:tc>
        <w:tc>
          <w:tcPr>
            <w:tcW w:w="5528" w:type="dxa"/>
            <w:gridSpan w:val="2"/>
          </w:tcPr>
          <w:p w14:paraId="5F428E96" w14:textId="77777777" w:rsidR="0010143E" w:rsidRPr="00C81ECC" w:rsidRDefault="0010143E" w:rsidP="002F71CD">
            <w:pPr>
              <w:rPr>
                <w:b/>
                <w:bCs/>
              </w:rPr>
            </w:pPr>
          </w:p>
        </w:tc>
      </w:tr>
      <w:tr w:rsidR="0010143E" w14:paraId="3CFFC91D" w14:textId="77777777" w:rsidTr="002F71CD">
        <w:tc>
          <w:tcPr>
            <w:tcW w:w="704" w:type="dxa"/>
          </w:tcPr>
          <w:p w14:paraId="15EBCBA4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11F00276" w14:textId="77777777" w:rsidR="0010143E" w:rsidRPr="00C81ECC" w:rsidRDefault="0010143E" w:rsidP="002F71CD"/>
        </w:tc>
        <w:tc>
          <w:tcPr>
            <w:tcW w:w="5528" w:type="dxa"/>
            <w:gridSpan w:val="2"/>
          </w:tcPr>
          <w:p w14:paraId="3F9B1EF7" w14:textId="15646B9A" w:rsidR="0010143E" w:rsidRPr="00C81ECC" w:rsidRDefault="00407E81" w:rsidP="002F71CD">
            <w:pPr>
              <w:rPr>
                <w:b/>
                <w:bCs/>
              </w:rPr>
            </w:pPr>
            <w:r w:rsidRPr="00C81ECC">
              <w:rPr>
                <w:b/>
                <w:bCs/>
              </w:rPr>
              <w:t>Default provisions</w:t>
            </w:r>
          </w:p>
        </w:tc>
      </w:tr>
      <w:tr w:rsidR="00C90313" w14:paraId="2A90F833" w14:textId="32549DB0" w:rsidTr="00C90313">
        <w:trPr>
          <w:trHeight w:val="242"/>
        </w:trPr>
        <w:tc>
          <w:tcPr>
            <w:tcW w:w="704" w:type="dxa"/>
            <w:vMerge w:val="restart"/>
          </w:tcPr>
          <w:p w14:paraId="3BD34024" w14:textId="77777777" w:rsidR="00C90313" w:rsidRDefault="00C90313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19" w:type="dxa"/>
            <w:vMerge w:val="restart"/>
          </w:tcPr>
          <w:p w14:paraId="3250806B" w14:textId="3FA1D506" w:rsidR="00C90313" w:rsidRPr="00C81ECC" w:rsidRDefault="00407E81" w:rsidP="002F71CD">
            <w:r w:rsidRPr="00C81ECC">
              <w:t xml:space="preserve">Payment made in lieu of </w:t>
            </w:r>
            <w:r w:rsidR="00C90313" w:rsidRPr="00C81ECC">
              <w:t>BGs to be encashed [LBG/ Conn-BG1/Conn-BG2/ Conn-BG3, as applicable] with amounts (Rs.)</w:t>
            </w:r>
            <w:r w:rsidRPr="00C81ECC">
              <w:t xml:space="preserve"> and applicable default provisions</w:t>
            </w:r>
          </w:p>
        </w:tc>
        <w:tc>
          <w:tcPr>
            <w:tcW w:w="1578" w:type="dxa"/>
          </w:tcPr>
          <w:p w14:paraId="555B4C75" w14:textId="3CE98B4B" w:rsidR="00C90313" w:rsidRPr="00C81ECC" w:rsidRDefault="00C90313" w:rsidP="002F71CD">
            <w:r w:rsidRPr="00C81ECC">
              <w:t xml:space="preserve">Land BG    </w:t>
            </w:r>
            <w:proofErr w:type="gramStart"/>
            <w:r w:rsidRPr="00C81ECC">
              <w:t xml:space="preserve">  :</w:t>
            </w:r>
            <w:proofErr w:type="gramEnd"/>
          </w:p>
        </w:tc>
        <w:tc>
          <w:tcPr>
            <w:tcW w:w="3950" w:type="dxa"/>
          </w:tcPr>
          <w:p w14:paraId="73322D45" w14:textId="77777777" w:rsidR="00C90313" w:rsidRPr="00C81ECC" w:rsidRDefault="00C90313" w:rsidP="00C90313"/>
        </w:tc>
      </w:tr>
      <w:tr w:rsidR="00C90313" w14:paraId="0A42BE89" w14:textId="127A0B62" w:rsidTr="00C90313">
        <w:trPr>
          <w:trHeight w:val="253"/>
        </w:trPr>
        <w:tc>
          <w:tcPr>
            <w:tcW w:w="704" w:type="dxa"/>
            <w:vMerge/>
          </w:tcPr>
          <w:p w14:paraId="7BF90C03" w14:textId="77777777" w:rsidR="00C90313" w:rsidRDefault="00C90313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1C4EC674" w14:textId="77777777" w:rsidR="00C90313" w:rsidRPr="00C81ECC" w:rsidRDefault="00C90313" w:rsidP="002F71CD"/>
        </w:tc>
        <w:tc>
          <w:tcPr>
            <w:tcW w:w="1578" w:type="dxa"/>
          </w:tcPr>
          <w:p w14:paraId="15201142" w14:textId="3363B348" w:rsidR="00C90313" w:rsidRPr="00C81ECC" w:rsidRDefault="00C90313" w:rsidP="002F71CD">
            <w:r w:rsidRPr="00C81ECC">
              <w:t>Conn-BG</w:t>
            </w:r>
            <w:proofErr w:type="gramStart"/>
            <w:r w:rsidRPr="00C81ECC">
              <w:t>1  :</w:t>
            </w:r>
            <w:proofErr w:type="gramEnd"/>
          </w:p>
        </w:tc>
        <w:tc>
          <w:tcPr>
            <w:tcW w:w="3950" w:type="dxa"/>
          </w:tcPr>
          <w:p w14:paraId="6F135915" w14:textId="77777777" w:rsidR="00C90313" w:rsidRPr="00C81ECC" w:rsidRDefault="00C90313" w:rsidP="00C90313"/>
        </w:tc>
      </w:tr>
      <w:tr w:rsidR="00C90313" w14:paraId="644AECEE" w14:textId="3131B732" w:rsidTr="00C90313">
        <w:trPr>
          <w:trHeight w:val="322"/>
        </w:trPr>
        <w:tc>
          <w:tcPr>
            <w:tcW w:w="704" w:type="dxa"/>
            <w:vMerge/>
          </w:tcPr>
          <w:p w14:paraId="516DC125" w14:textId="77777777" w:rsidR="00C90313" w:rsidRDefault="00C90313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7A978413" w14:textId="77777777" w:rsidR="00C90313" w:rsidRPr="00C81ECC" w:rsidRDefault="00C90313" w:rsidP="002F71CD"/>
        </w:tc>
        <w:tc>
          <w:tcPr>
            <w:tcW w:w="1578" w:type="dxa"/>
          </w:tcPr>
          <w:p w14:paraId="21B2D2BA" w14:textId="5FE55353" w:rsidR="00C90313" w:rsidRPr="00C81ECC" w:rsidRDefault="00C90313" w:rsidP="002F71CD">
            <w:r w:rsidRPr="00C81ECC">
              <w:t>Conn-BG</w:t>
            </w:r>
            <w:proofErr w:type="gramStart"/>
            <w:r w:rsidRPr="00C81ECC">
              <w:t>2  :</w:t>
            </w:r>
            <w:proofErr w:type="gramEnd"/>
          </w:p>
        </w:tc>
        <w:tc>
          <w:tcPr>
            <w:tcW w:w="3950" w:type="dxa"/>
          </w:tcPr>
          <w:p w14:paraId="5B4DCE6E" w14:textId="77777777" w:rsidR="00C90313" w:rsidRPr="00C81ECC" w:rsidRDefault="00C90313" w:rsidP="00C90313"/>
        </w:tc>
      </w:tr>
      <w:tr w:rsidR="00C90313" w14:paraId="18791258" w14:textId="1719B525" w:rsidTr="00C90313">
        <w:trPr>
          <w:trHeight w:val="323"/>
        </w:trPr>
        <w:tc>
          <w:tcPr>
            <w:tcW w:w="704" w:type="dxa"/>
            <w:vMerge/>
          </w:tcPr>
          <w:p w14:paraId="038B7ECB" w14:textId="77777777" w:rsidR="00C90313" w:rsidRDefault="00C90313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198BDDE2" w14:textId="77777777" w:rsidR="00C90313" w:rsidRPr="00C81ECC" w:rsidRDefault="00C90313" w:rsidP="002F71CD"/>
        </w:tc>
        <w:tc>
          <w:tcPr>
            <w:tcW w:w="1578" w:type="dxa"/>
          </w:tcPr>
          <w:p w14:paraId="25CBDA0E" w14:textId="5DCDB410" w:rsidR="00C90313" w:rsidRPr="00C81ECC" w:rsidRDefault="00C90313" w:rsidP="002F71CD">
            <w:r w:rsidRPr="00C81ECC">
              <w:t>Conn-BG</w:t>
            </w:r>
            <w:proofErr w:type="gramStart"/>
            <w:r w:rsidRPr="00C81ECC">
              <w:t>3  :</w:t>
            </w:r>
            <w:proofErr w:type="gramEnd"/>
          </w:p>
        </w:tc>
        <w:tc>
          <w:tcPr>
            <w:tcW w:w="3950" w:type="dxa"/>
          </w:tcPr>
          <w:p w14:paraId="50470BD4" w14:textId="77777777" w:rsidR="00C90313" w:rsidRPr="00C81ECC" w:rsidRDefault="00C90313" w:rsidP="00C90313"/>
        </w:tc>
      </w:tr>
      <w:tr w:rsidR="0010143E" w14:paraId="4E84606F" w14:textId="77777777" w:rsidTr="002F71CD">
        <w:tc>
          <w:tcPr>
            <w:tcW w:w="704" w:type="dxa"/>
          </w:tcPr>
          <w:p w14:paraId="168E9240" w14:textId="77777777" w:rsidR="0010143E" w:rsidRDefault="0010143E" w:rsidP="002F71CD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768D4CEE" w14:textId="77777777" w:rsidR="0010143E" w:rsidRPr="00C81ECC" w:rsidRDefault="0010143E" w:rsidP="002F71CD"/>
        </w:tc>
        <w:tc>
          <w:tcPr>
            <w:tcW w:w="5528" w:type="dxa"/>
            <w:gridSpan w:val="2"/>
          </w:tcPr>
          <w:p w14:paraId="25CD42B2" w14:textId="77777777" w:rsidR="0010143E" w:rsidRPr="00C81ECC" w:rsidRDefault="0010143E" w:rsidP="002F71CD">
            <w:pPr>
              <w:rPr>
                <w:b/>
                <w:bCs/>
              </w:rPr>
            </w:pPr>
          </w:p>
        </w:tc>
      </w:tr>
      <w:tr w:rsidR="0010143E" w14:paraId="5DED0D15" w14:textId="77777777" w:rsidTr="002F71CD">
        <w:tc>
          <w:tcPr>
            <w:tcW w:w="704" w:type="dxa"/>
          </w:tcPr>
          <w:p w14:paraId="47745DE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19" w:type="dxa"/>
          </w:tcPr>
          <w:p w14:paraId="5642A5F4" w14:textId="77777777" w:rsidR="0010143E" w:rsidRPr="003B2E38" w:rsidRDefault="0010143E" w:rsidP="002F71CD">
            <w:r>
              <w:t>CTU bank account details</w:t>
            </w:r>
          </w:p>
        </w:tc>
        <w:tc>
          <w:tcPr>
            <w:tcW w:w="5528" w:type="dxa"/>
            <w:gridSpan w:val="2"/>
          </w:tcPr>
          <w:p w14:paraId="55E56F56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C553C16" w14:textId="77777777" w:rsidTr="002F71CD">
        <w:tc>
          <w:tcPr>
            <w:tcW w:w="704" w:type="dxa"/>
          </w:tcPr>
          <w:p w14:paraId="6A1BCC79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78022BC" w14:textId="77777777" w:rsidR="0010143E" w:rsidRPr="003B2E38" w:rsidRDefault="0010143E" w:rsidP="002F71CD">
            <w:pPr>
              <w:jc w:val="right"/>
            </w:pPr>
            <w:r>
              <w:t>Bank account No.:</w:t>
            </w:r>
          </w:p>
        </w:tc>
        <w:tc>
          <w:tcPr>
            <w:tcW w:w="5528" w:type="dxa"/>
            <w:gridSpan w:val="2"/>
          </w:tcPr>
          <w:p w14:paraId="19C16BE7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597CB1B8" w14:textId="77777777" w:rsidTr="002F71CD">
        <w:tc>
          <w:tcPr>
            <w:tcW w:w="704" w:type="dxa"/>
          </w:tcPr>
          <w:p w14:paraId="5CEED030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0B5A41E" w14:textId="77777777" w:rsidR="0010143E" w:rsidRPr="003B2E38" w:rsidRDefault="0010143E" w:rsidP="002F71CD">
            <w:pPr>
              <w:jc w:val="right"/>
            </w:pPr>
            <w:r>
              <w:t>Bank name:</w:t>
            </w:r>
          </w:p>
        </w:tc>
        <w:tc>
          <w:tcPr>
            <w:tcW w:w="5528" w:type="dxa"/>
            <w:gridSpan w:val="2"/>
          </w:tcPr>
          <w:p w14:paraId="6365F534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172C7468" w14:textId="77777777" w:rsidTr="002F71CD">
        <w:tc>
          <w:tcPr>
            <w:tcW w:w="704" w:type="dxa"/>
          </w:tcPr>
          <w:p w14:paraId="1FBAB3EA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894EA34" w14:textId="77777777" w:rsidR="0010143E" w:rsidRDefault="0010143E" w:rsidP="002F71CD">
            <w:pPr>
              <w:jc w:val="right"/>
            </w:pPr>
            <w:r>
              <w:t>Bank IFSC:</w:t>
            </w:r>
          </w:p>
        </w:tc>
        <w:tc>
          <w:tcPr>
            <w:tcW w:w="5528" w:type="dxa"/>
            <w:gridSpan w:val="2"/>
          </w:tcPr>
          <w:p w14:paraId="63E9B0B1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5E5766AE" w14:textId="77777777" w:rsidTr="002F71CD">
        <w:tc>
          <w:tcPr>
            <w:tcW w:w="704" w:type="dxa"/>
          </w:tcPr>
          <w:p w14:paraId="1F7A8829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3AC64039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629A8E71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2CAE0137" w14:textId="77777777" w:rsidTr="002F71CD">
        <w:tc>
          <w:tcPr>
            <w:tcW w:w="704" w:type="dxa"/>
          </w:tcPr>
          <w:p w14:paraId="5A0B150C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19" w:type="dxa"/>
          </w:tcPr>
          <w:p w14:paraId="76336684" w14:textId="77777777" w:rsidR="0010143E" w:rsidRPr="003B2E38" w:rsidRDefault="0010143E" w:rsidP="002F71CD">
            <w:r w:rsidRPr="003B2E38">
              <w:t>Amount Paid</w:t>
            </w:r>
            <w:r>
              <w:t xml:space="preserve"> (in Rs.)</w:t>
            </w:r>
          </w:p>
        </w:tc>
        <w:tc>
          <w:tcPr>
            <w:tcW w:w="5528" w:type="dxa"/>
            <w:gridSpan w:val="2"/>
          </w:tcPr>
          <w:p w14:paraId="2CF0CB24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7A0F2CC9" w14:textId="77777777" w:rsidTr="002F71CD">
        <w:tc>
          <w:tcPr>
            <w:tcW w:w="704" w:type="dxa"/>
          </w:tcPr>
          <w:p w14:paraId="2A716C5B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5C569C93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01C1921E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E17A2A5" w14:textId="77777777" w:rsidTr="002F71CD">
        <w:tc>
          <w:tcPr>
            <w:tcW w:w="704" w:type="dxa"/>
          </w:tcPr>
          <w:p w14:paraId="33361B7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3119" w:type="dxa"/>
          </w:tcPr>
          <w:p w14:paraId="3DC7E212" w14:textId="77777777" w:rsidR="0010143E" w:rsidRPr="003B2E38" w:rsidRDefault="0010143E" w:rsidP="002F71CD">
            <w:r w:rsidRPr="003B2E38">
              <w:t>Date of payment</w:t>
            </w:r>
          </w:p>
        </w:tc>
        <w:tc>
          <w:tcPr>
            <w:tcW w:w="5528" w:type="dxa"/>
            <w:gridSpan w:val="2"/>
          </w:tcPr>
          <w:p w14:paraId="38389778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4FFA0A34" w14:textId="77777777" w:rsidTr="002F71CD">
        <w:tc>
          <w:tcPr>
            <w:tcW w:w="704" w:type="dxa"/>
          </w:tcPr>
          <w:p w14:paraId="1BC77BCB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4EE4EB4B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3F238033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62C9B7BD" w14:textId="77777777" w:rsidTr="002F71CD">
        <w:tc>
          <w:tcPr>
            <w:tcW w:w="704" w:type="dxa"/>
          </w:tcPr>
          <w:p w14:paraId="46665963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19" w:type="dxa"/>
          </w:tcPr>
          <w:p w14:paraId="5F800567" w14:textId="77777777" w:rsidR="0010143E" w:rsidRPr="003B2E38" w:rsidRDefault="0010143E" w:rsidP="002F71CD">
            <w:r w:rsidRPr="003B2E38">
              <w:t>UTR No.</w:t>
            </w:r>
          </w:p>
        </w:tc>
        <w:tc>
          <w:tcPr>
            <w:tcW w:w="5528" w:type="dxa"/>
            <w:gridSpan w:val="2"/>
          </w:tcPr>
          <w:p w14:paraId="4D5C2379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02E9C179" w14:textId="77777777" w:rsidTr="002F71CD">
        <w:tc>
          <w:tcPr>
            <w:tcW w:w="704" w:type="dxa"/>
          </w:tcPr>
          <w:p w14:paraId="6F9AC53E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1F8DD7D5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1F9DC70B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58B83640" w14:textId="77777777" w:rsidTr="002F71CD">
        <w:tc>
          <w:tcPr>
            <w:tcW w:w="704" w:type="dxa"/>
          </w:tcPr>
          <w:p w14:paraId="5CAFF594" w14:textId="77777777" w:rsidR="0010143E" w:rsidRDefault="0010143E" w:rsidP="002F71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19" w:type="dxa"/>
          </w:tcPr>
          <w:p w14:paraId="656D1891" w14:textId="77777777" w:rsidR="0010143E" w:rsidRDefault="0010143E" w:rsidP="002F71CD">
            <w:r>
              <w:t xml:space="preserve">Contact Person Name &amp; </w:t>
            </w:r>
          </w:p>
          <w:p w14:paraId="25544F70" w14:textId="77777777" w:rsidR="0010143E" w:rsidRPr="003B2E38" w:rsidRDefault="0010143E" w:rsidP="002F71CD">
            <w:r>
              <w:t>Designation with e-mail address</w:t>
            </w:r>
          </w:p>
        </w:tc>
        <w:tc>
          <w:tcPr>
            <w:tcW w:w="5528" w:type="dxa"/>
            <w:gridSpan w:val="2"/>
          </w:tcPr>
          <w:p w14:paraId="2E785095" w14:textId="77777777" w:rsidR="0010143E" w:rsidRDefault="0010143E" w:rsidP="002F71CD">
            <w:pPr>
              <w:rPr>
                <w:b/>
                <w:bCs/>
              </w:rPr>
            </w:pPr>
          </w:p>
        </w:tc>
      </w:tr>
      <w:tr w:rsidR="0010143E" w14:paraId="7FF70728" w14:textId="77777777" w:rsidTr="002F71CD">
        <w:trPr>
          <w:trHeight w:val="316"/>
        </w:trPr>
        <w:tc>
          <w:tcPr>
            <w:tcW w:w="704" w:type="dxa"/>
          </w:tcPr>
          <w:p w14:paraId="2E061216" w14:textId="77777777" w:rsidR="0010143E" w:rsidRDefault="0010143E" w:rsidP="002F71CD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14:paraId="39F0B1DB" w14:textId="77777777" w:rsidR="0010143E" w:rsidRPr="003B2E38" w:rsidRDefault="0010143E" w:rsidP="002F71CD"/>
        </w:tc>
        <w:tc>
          <w:tcPr>
            <w:tcW w:w="5528" w:type="dxa"/>
            <w:gridSpan w:val="2"/>
          </w:tcPr>
          <w:p w14:paraId="61E3EC8F" w14:textId="77777777" w:rsidR="0010143E" w:rsidRDefault="0010143E" w:rsidP="002F71CD">
            <w:pPr>
              <w:rPr>
                <w:b/>
                <w:bCs/>
              </w:rPr>
            </w:pPr>
          </w:p>
        </w:tc>
      </w:tr>
    </w:tbl>
    <w:p w14:paraId="42DA883C" w14:textId="77777777" w:rsidR="0010143E" w:rsidRDefault="0010143E" w:rsidP="0010143E">
      <w:pPr>
        <w:jc w:val="right"/>
        <w:rPr>
          <w:b/>
          <w:bCs/>
        </w:rPr>
      </w:pPr>
    </w:p>
    <w:p w14:paraId="7CE1178A" w14:textId="77777777" w:rsidR="0010143E" w:rsidRDefault="0010143E" w:rsidP="0010143E">
      <w:pPr>
        <w:spacing w:after="0"/>
        <w:jc w:val="right"/>
        <w:rPr>
          <w:b/>
          <w:bCs/>
        </w:rPr>
      </w:pPr>
      <w:r w:rsidRPr="00A35989">
        <w:rPr>
          <w:b/>
          <w:bCs/>
        </w:rPr>
        <w:t xml:space="preserve">(Signature of the Authorized Signatory </w:t>
      </w:r>
    </w:p>
    <w:p w14:paraId="6250F21B" w14:textId="2D5C8DE5" w:rsidR="0010143E" w:rsidRDefault="0010143E" w:rsidP="0010143E">
      <w:pPr>
        <w:spacing w:after="0"/>
        <w:jc w:val="right"/>
        <w:rPr>
          <w:b/>
          <w:bCs/>
        </w:rPr>
      </w:pPr>
      <w:r w:rsidRPr="00A35989">
        <w:rPr>
          <w:b/>
          <w:bCs/>
        </w:rPr>
        <w:t>of GNA/Connectivity grantees</w:t>
      </w:r>
      <w:r>
        <w:rPr>
          <w:b/>
          <w:bCs/>
        </w:rPr>
        <w:t>/Applicant</w:t>
      </w:r>
      <w:r w:rsidRPr="00A35989">
        <w:rPr>
          <w:b/>
          <w:bCs/>
        </w:rPr>
        <w:t>)</w:t>
      </w:r>
    </w:p>
    <w:p w14:paraId="5664E214" w14:textId="77777777" w:rsidR="0010143E" w:rsidRDefault="0010143E" w:rsidP="0010143E">
      <w:pPr>
        <w:spacing w:after="0"/>
        <w:jc w:val="right"/>
        <w:rPr>
          <w:b/>
          <w:bCs/>
        </w:rPr>
      </w:pPr>
      <w:r>
        <w:rPr>
          <w:b/>
          <w:bCs/>
        </w:rPr>
        <w:t>[company round stamp]</w:t>
      </w:r>
      <w:r w:rsidRPr="00A35989">
        <w:rPr>
          <w:b/>
          <w:bCs/>
        </w:rPr>
        <w:t xml:space="preserve"> </w:t>
      </w:r>
    </w:p>
    <w:p w14:paraId="1374CD93" w14:textId="75A69925" w:rsidR="0010143E" w:rsidRDefault="0010143E" w:rsidP="00B23347">
      <w:pPr>
        <w:ind w:left="567"/>
      </w:pPr>
      <w:r>
        <w:rPr>
          <w:b/>
          <w:bCs/>
        </w:rPr>
        <w:t>Date:</w:t>
      </w:r>
    </w:p>
    <w:sectPr w:rsidR="0010143E" w:rsidSect="00B23347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7424"/>
    <w:multiLevelType w:val="hybridMultilevel"/>
    <w:tmpl w:val="309C362C"/>
    <w:lvl w:ilvl="0" w:tplc="F7BC7350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B05185"/>
    <w:multiLevelType w:val="hybridMultilevel"/>
    <w:tmpl w:val="42320C58"/>
    <w:lvl w:ilvl="0" w:tplc="40090017">
      <w:start w:val="1"/>
      <w:numFmt w:val="lowerLetter"/>
      <w:lvlText w:val="%1)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A17628C"/>
    <w:multiLevelType w:val="hybridMultilevel"/>
    <w:tmpl w:val="717652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9058">
    <w:abstractNumId w:val="2"/>
  </w:num>
  <w:num w:numId="2" w16cid:durableId="877818797">
    <w:abstractNumId w:val="0"/>
  </w:num>
  <w:num w:numId="3" w16cid:durableId="199159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FB"/>
    <w:rsid w:val="00006BEE"/>
    <w:rsid w:val="00007387"/>
    <w:rsid w:val="00010FE1"/>
    <w:rsid w:val="00015505"/>
    <w:rsid w:val="00051B75"/>
    <w:rsid w:val="0005309B"/>
    <w:rsid w:val="000577BE"/>
    <w:rsid w:val="000635FD"/>
    <w:rsid w:val="000735AB"/>
    <w:rsid w:val="000862AD"/>
    <w:rsid w:val="00087FD8"/>
    <w:rsid w:val="000962D3"/>
    <w:rsid w:val="000B5F61"/>
    <w:rsid w:val="000D1994"/>
    <w:rsid w:val="000E4E33"/>
    <w:rsid w:val="000F1030"/>
    <w:rsid w:val="0010143E"/>
    <w:rsid w:val="001130AC"/>
    <w:rsid w:val="00120663"/>
    <w:rsid w:val="00125C4A"/>
    <w:rsid w:val="0014189F"/>
    <w:rsid w:val="001532C0"/>
    <w:rsid w:val="00153981"/>
    <w:rsid w:val="00157611"/>
    <w:rsid w:val="00157DEA"/>
    <w:rsid w:val="0017289F"/>
    <w:rsid w:val="00182AA7"/>
    <w:rsid w:val="001B674D"/>
    <w:rsid w:val="001C38E8"/>
    <w:rsid w:val="001D3D48"/>
    <w:rsid w:val="001D5110"/>
    <w:rsid w:val="0020060F"/>
    <w:rsid w:val="00204619"/>
    <w:rsid w:val="00206D97"/>
    <w:rsid w:val="00241864"/>
    <w:rsid w:val="00253376"/>
    <w:rsid w:val="002551A7"/>
    <w:rsid w:val="002A538F"/>
    <w:rsid w:val="002B2E7A"/>
    <w:rsid w:val="002B7CCE"/>
    <w:rsid w:val="002C31F1"/>
    <w:rsid w:val="002D0586"/>
    <w:rsid w:val="002D5036"/>
    <w:rsid w:val="002D74E4"/>
    <w:rsid w:val="002E066B"/>
    <w:rsid w:val="002E120C"/>
    <w:rsid w:val="003026D6"/>
    <w:rsid w:val="00307DA3"/>
    <w:rsid w:val="00343550"/>
    <w:rsid w:val="00365A12"/>
    <w:rsid w:val="00366AB4"/>
    <w:rsid w:val="00394A86"/>
    <w:rsid w:val="00396787"/>
    <w:rsid w:val="00397386"/>
    <w:rsid w:val="00397850"/>
    <w:rsid w:val="00397873"/>
    <w:rsid w:val="003A0706"/>
    <w:rsid w:val="003C1227"/>
    <w:rsid w:val="003C46AB"/>
    <w:rsid w:val="003E6071"/>
    <w:rsid w:val="003F5B2A"/>
    <w:rsid w:val="00401AF8"/>
    <w:rsid w:val="004044DF"/>
    <w:rsid w:val="00407E81"/>
    <w:rsid w:val="004111DB"/>
    <w:rsid w:val="00437094"/>
    <w:rsid w:val="00442061"/>
    <w:rsid w:val="00453773"/>
    <w:rsid w:val="00476484"/>
    <w:rsid w:val="00496B73"/>
    <w:rsid w:val="00496D9D"/>
    <w:rsid w:val="004A6646"/>
    <w:rsid w:val="004B31CA"/>
    <w:rsid w:val="004B532E"/>
    <w:rsid w:val="004C0DC0"/>
    <w:rsid w:val="004E1C33"/>
    <w:rsid w:val="004F2587"/>
    <w:rsid w:val="004F6DE7"/>
    <w:rsid w:val="0050324A"/>
    <w:rsid w:val="005040CF"/>
    <w:rsid w:val="005076B7"/>
    <w:rsid w:val="00535E23"/>
    <w:rsid w:val="00540840"/>
    <w:rsid w:val="0054189A"/>
    <w:rsid w:val="00545ADC"/>
    <w:rsid w:val="00547B15"/>
    <w:rsid w:val="00550832"/>
    <w:rsid w:val="005508F7"/>
    <w:rsid w:val="005607D8"/>
    <w:rsid w:val="005607E9"/>
    <w:rsid w:val="00563EE5"/>
    <w:rsid w:val="005839D6"/>
    <w:rsid w:val="005B2B78"/>
    <w:rsid w:val="005B6603"/>
    <w:rsid w:val="005E4E67"/>
    <w:rsid w:val="00613F1A"/>
    <w:rsid w:val="006300D5"/>
    <w:rsid w:val="0063399E"/>
    <w:rsid w:val="0064247F"/>
    <w:rsid w:val="00644BFD"/>
    <w:rsid w:val="00662C76"/>
    <w:rsid w:val="00662CD5"/>
    <w:rsid w:val="00665176"/>
    <w:rsid w:val="006776E5"/>
    <w:rsid w:val="00683885"/>
    <w:rsid w:val="00686962"/>
    <w:rsid w:val="006908F0"/>
    <w:rsid w:val="006A5D25"/>
    <w:rsid w:val="006B68CB"/>
    <w:rsid w:val="006C41DC"/>
    <w:rsid w:val="006E48B4"/>
    <w:rsid w:val="006F2806"/>
    <w:rsid w:val="006F3301"/>
    <w:rsid w:val="006F3D8E"/>
    <w:rsid w:val="007121F4"/>
    <w:rsid w:val="00715BF8"/>
    <w:rsid w:val="007170A7"/>
    <w:rsid w:val="007528FB"/>
    <w:rsid w:val="00755F11"/>
    <w:rsid w:val="00767AFD"/>
    <w:rsid w:val="00767FBA"/>
    <w:rsid w:val="007A0DF6"/>
    <w:rsid w:val="007B4A9F"/>
    <w:rsid w:val="007C075A"/>
    <w:rsid w:val="007C22C5"/>
    <w:rsid w:val="007F1A46"/>
    <w:rsid w:val="007F2150"/>
    <w:rsid w:val="007F23FE"/>
    <w:rsid w:val="00804E09"/>
    <w:rsid w:val="0082159B"/>
    <w:rsid w:val="008222F3"/>
    <w:rsid w:val="00824A2D"/>
    <w:rsid w:val="00825D42"/>
    <w:rsid w:val="00831913"/>
    <w:rsid w:val="0083218E"/>
    <w:rsid w:val="00833657"/>
    <w:rsid w:val="008537CC"/>
    <w:rsid w:val="00855450"/>
    <w:rsid w:val="00857EAE"/>
    <w:rsid w:val="00864A0A"/>
    <w:rsid w:val="00881391"/>
    <w:rsid w:val="00890C78"/>
    <w:rsid w:val="00896E2D"/>
    <w:rsid w:val="008A305D"/>
    <w:rsid w:val="008B7F43"/>
    <w:rsid w:val="008C1B14"/>
    <w:rsid w:val="008E604F"/>
    <w:rsid w:val="008F130E"/>
    <w:rsid w:val="008F468E"/>
    <w:rsid w:val="008F5A46"/>
    <w:rsid w:val="00907F8D"/>
    <w:rsid w:val="0093676F"/>
    <w:rsid w:val="00946129"/>
    <w:rsid w:val="00976AB8"/>
    <w:rsid w:val="009844E3"/>
    <w:rsid w:val="009852D6"/>
    <w:rsid w:val="00997819"/>
    <w:rsid w:val="009B7010"/>
    <w:rsid w:val="009C0656"/>
    <w:rsid w:val="009C54A1"/>
    <w:rsid w:val="009D5886"/>
    <w:rsid w:val="009E0AE6"/>
    <w:rsid w:val="009E3045"/>
    <w:rsid w:val="009E4A86"/>
    <w:rsid w:val="009F13CF"/>
    <w:rsid w:val="009F7944"/>
    <w:rsid w:val="00A0068F"/>
    <w:rsid w:val="00A13057"/>
    <w:rsid w:val="00A17E16"/>
    <w:rsid w:val="00A17E79"/>
    <w:rsid w:val="00A33F6A"/>
    <w:rsid w:val="00A473A8"/>
    <w:rsid w:val="00A57045"/>
    <w:rsid w:val="00A65F04"/>
    <w:rsid w:val="00A969C7"/>
    <w:rsid w:val="00AA3218"/>
    <w:rsid w:val="00AA3581"/>
    <w:rsid w:val="00AA38DF"/>
    <w:rsid w:val="00AB11E1"/>
    <w:rsid w:val="00AB3E6F"/>
    <w:rsid w:val="00AC19ED"/>
    <w:rsid w:val="00AC4F92"/>
    <w:rsid w:val="00AD05B4"/>
    <w:rsid w:val="00AD2BE5"/>
    <w:rsid w:val="00AE003F"/>
    <w:rsid w:val="00B0327E"/>
    <w:rsid w:val="00B23347"/>
    <w:rsid w:val="00B30EE6"/>
    <w:rsid w:val="00B370ED"/>
    <w:rsid w:val="00B61D30"/>
    <w:rsid w:val="00B62AAF"/>
    <w:rsid w:val="00B95C73"/>
    <w:rsid w:val="00B975E0"/>
    <w:rsid w:val="00BA0681"/>
    <w:rsid w:val="00BA5F43"/>
    <w:rsid w:val="00BA6B71"/>
    <w:rsid w:val="00BA7C32"/>
    <w:rsid w:val="00BD192C"/>
    <w:rsid w:val="00BE596D"/>
    <w:rsid w:val="00C0514C"/>
    <w:rsid w:val="00C15357"/>
    <w:rsid w:val="00C16029"/>
    <w:rsid w:val="00C21FA1"/>
    <w:rsid w:val="00C546A9"/>
    <w:rsid w:val="00C641BB"/>
    <w:rsid w:val="00C67A05"/>
    <w:rsid w:val="00C73608"/>
    <w:rsid w:val="00C81ECC"/>
    <w:rsid w:val="00C90313"/>
    <w:rsid w:val="00C9460B"/>
    <w:rsid w:val="00CB016C"/>
    <w:rsid w:val="00CB30C6"/>
    <w:rsid w:val="00CB4871"/>
    <w:rsid w:val="00CC281D"/>
    <w:rsid w:val="00CC54DF"/>
    <w:rsid w:val="00CD0B82"/>
    <w:rsid w:val="00CE3739"/>
    <w:rsid w:val="00CE6616"/>
    <w:rsid w:val="00CF2039"/>
    <w:rsid w:val="00D12C63"/>
    <w:rsid w:val="00D135FF"/>
    <w:rsid w:val="00D30398"/>
    <w:rsid w:val="00D46560"/>
    <w:rsid w:val="00D539C4"/>
    <w:rsid w:val="00D6034E"/>
    <w:rsid w:val="00D626A7"/>
    <w:rsid w:val="00D82FBA"/>
    <w:rsid w:val="00D830DF"/>
    <w:rsid w:val="00D976CC"/>
    <w:rsid w:val="00DA3252"/>
    <w:rsid w:val="00DA6100"/>
    <w:rsid w:val="00DF0794"/>
    <w:rsid w:val="00DF4459"/>
    <w:rsid w:val="00E03EF3"/>
    <w:rsid w:val="00E0539F"/>
    <w:rsid w:val="00E21957"/>
    <w:rsid w:val="00E4225A"/>
    <w:rsid w:val="00E60A2E"/>
    <w:rsid w:val="00E8033F"/>
    <w:rsid w:val="00E82031"/>
    <w:rsid w:val="00E873DF"/>
    <w:rsid w:val="00E90875"/>
    <w:rsid w:val="00EA0AC9"/>
    <w:rsid w:val="00EA7BE9"/>
    <w:rsid w:val="00EB2745"/>
    <w:rsid w:val="00EB52FA"/>
    <w:rsid w:val="00EC0CCC"/>
    <w:rsid w:val="00EC649B"/>
    <w:rsid w:val="00ED051F"/>
    <w:rsid w:val="00ED3DEE"/>
    <w:rsid w:val="00ED543D"/>
    <w:rsid w:val="00EE4149"/>
    <w:rsid w:val="00EF19BE"/>
    <w:rsid w:val="00F13B72"/>
    <w:rsid w:val="00F20A02"/>
    <w:rsid w:val="00F20B5E"/>
    <w:rsid w:val="00F52412"/>
    <w:rsid w:val="00F63336"/>
    <w:rsid w:val="00F70C99"/>
    <w:rsid w:val="00F77BC8"/>
    <w:rsid w:val="00F871A9"/>
    <w:rsid w:val="00F8787A"/>
    <w:rsid w:val="00FC326D"/>
    <w:rsid w:val="00FD1E9E"/>
    <w:rsid w:val="00FE3671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6287"/>
  <w15:chartTrackingRefBased/>
  <w15:docId w15:val="{C93536AE-5E9C-4F57-9006-AFF8C5B0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8F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8F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8F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528F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528F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52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4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tu-agr-bcd-reg@powergrid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D85C1-2B47-4F3C-97DD-DC1818F9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3358</Characters>
  <Application>Microsoft Office Word</Application>
  <DocSecurity>0</DocSecurity>
  <Lines>209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Prashanth Kumar Gade {प्रशांत जि}</dc:creator>
  <cp:keywords/>
  <dc:description/>
  <cp:lastModifiedBy>Treepti Sonkatar {तृप्ति सोनकटर}</cp:lastModifiedBy>
  <cp:revision>5</cp:revision>
  <dcterms:created xsi:type="dcterms:W3CDTF">2025-12-30T10:56:00Z</dcterms:created>
  <dcterms:modified xsi:type="dcterms:W3CDTF">2025-12-30T11:19:00Z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2025-11-18T04:23:20Z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5a129aa9-2fe2-4afd-baf2-6a0a732e974d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